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51" w:rsidRDefault="00005551" w:rsidP="009A679B">
      <w:pPr>
        <w:jc w:val="both"/>
        <w:rPr>
          <w:rFonts w:ascii="Arial" w:eastAsia="Times New Roman" w:hAnsi="Arial" w:cs="Arial"/>
          <w:b/>
          <w:u w:val="single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97C15" w:rsidTr="00ED0C2E">
        <w:tc>
          <w:tcPr>
            <w:tcW w:w="8644" w:type="dxa"/>
            <w:shd w:val="clear" w:color="auto" w:fill="DAEEF3" w:themeFill="accent5" w:themeFillTint="33"/>
          </w:tcPr>
          <w:p w:rsidR="00797C15" w:rsidRDefault="00797C15" w:rsidP="00023787">
            <w:pPr>
              <w:jc w:val="center"/>
              <w:rPr>
                <w:rFonts w:ascii="Arial" w:eastAsia="Times New Roman" w:hAnsi="Arial" w:cs="Arial"/>
                <w:b/>
                <w:u w:val="single"/>
              </w:rPr>
            </w:pPr>
          </w:p>
          <w:p w:rsidR="00797C15" w:rsidRPr="00B11B09" w:rsidRDefault="00797C15" w:rsidP="00B11B09">
            <w:pPr>
              <w:jc w:val="center"/>
              <w:rPr>
                <w:rFonts w:ascii="Arial" w:eastAsia="Times New Roman" w:hAnsi="Arial" w:cs="Arial"/>
                <w:b/>
                <w:lang w:val="eu-ES" w:eastAsia="eu-ES"/>
              </w:rPr>
            </w:pPr>
            <w:r w:rsidRPr="00ED0C2E">
              <w:rPr>
                <w:rFonts w:ascii="Arial" w:eastAsia="Times New Roman" w:hAnsi="Arial" w:cs="Arial"/>
                <w:b/>
              </w:rPr>
              <w:t xml:space="preserve">ALDEZ AURRETIKO KONTSULTA PUBLIKOA, </w:t>
            </w:r>
            <w:r w:rsidR="00B11B09" w:rsidRPr="00A65F5A">
              <w:rPr>
                <w:rFonts w:ascii="Arial" w:eastAsia="Times New Roman" w:hAnsi="Arial" w:cs="Arial"/>
                <w:b/>
                <w:lang w:val="eu-ES" w:eastAsia="eu-ES"/>
              </w:rPr>
              <w:t>MOTIBAZIO POLITIKOKO EGOERAN GERTATUTAKO GIZA ESKUBIDEEN URRAKETEN BIKTIMAK AITORTU ETA BERREZARTZEKO PROZEDURA</w:t>
            </w:r>
            <w:r w:rsidR="00B11B09">
              <w:rPr>
                <w:rFonts w:ascii="Arial" w:eastAsia="Times New Roman" w:hAnsi="Arial" w:cs="Arial"/>
                <w:b/>
                <w:lang w:val="eu-ES" w:eastAsia="eu-ES"/>
              </w:rPr>
              <w:t xml:space="preserve"> GARATZEARI BURUZKO </w:t>
            </w:r>
            <w:r w:rsidR="007B0E0E">
              <w:rPr>
                <w:rFonts w:ascii="Arial" w:eastAsia="Times New Roman" w:hAnsi="Arial" w:cs="Arial"/>
                <w:b/>
              </w:rPr>
              <w:t>DEKRETU</w:t>
            </w:r>
            <w:r w:rsidRPr="00ED0C2E">
              <w:rPr>
                <w:rFonts w:ascii="Arial" w:eastAsia="Times New Roman" w:hAnsi="Arial" w:cs="Arial"/>
                <w:b/>
              </w:rPr>
              <w:t>-PROIEKTUAR</w:t>
            </w:r>
            <w:r w:rsidR="007105E7">
              <w:rPr>
                <w:rFonts w:ascii="Arial" w:eastAsia="Times New Roman" w:hAnsi="Arial" w:cs="Arial"/>
                <w:b/>
              </w:rPr>
              <w:t>EN GAINEAN</w:t>
            </w:r>
          </w:p>
          <w:p w:rsidR="00797C15" w:rsidRDefault="00797C15" w:rsidP="009A679B">
            <w:pPr>
              <w:jc w:val="both"/>
              <w:rPr>
                <w:rFonts w:ascii="Arial" w:eastAsia="Times New Roman" w:hAnsi="Arial" w:cs="Arial"/>
                <w:b/>
                <w:u w:val="single"/>
              </w:rPr>
            </w:pPr>
          </w:p>
        </w:tc>
      </w:tr>
    </w:tbl>
    <w:p w:rsidR="00237C97" w:rsidRPr="007B0E0E" w:rsidRDefault="00237C97" w:rsidP="007B0E0E">
      <w:pPr>
        <w:pStyle w:val="Default"/>
        <w:spacing w:before="120" w:after="120" w:line="276" w:lineRule="auto"/>
        <w:jc w:val="both"/>
        <w:rPr>
          <w:b/>
          <w:bCs/>
          <w:color w:val="auto"/>
          <w:sz w:val="22"/>
          <w:szCs w:val="22"/>
        </w:rPr>
      </w:pPr>
    </w:p>
    <w:p w:rsidR="00005551" w:rsidRPr="00966BE0" w:rsidRDefault="00005551" w:rsidP="00372081">
      <w:pPr>
        <w:pStyle w:val="Default"/>
        <w:spacing w:before="120" w:after="120" w:line="276" w:lineRule="auto"/>
        <w:ind w:firstLine="708"/>
        <w:jc w:val="both"/>
        <w:rPr>
          <w:rFonts w:ascii="Arial" w:eastAsia="Times New Roman" w:hAnsi="Arial" w:cs="Arial"/>
          <w:color w:val="auto"/>
          <w:sz w:val="22"/>
          <w:szCs w:val="22"/>
          <w:lang w:val="eu-ES"/>
        </w:rPr>
      </w:pPr>
      <w:r w:rsidRPr="00966BE0">
        <w:rPr>
          <w:rFonts w:ascii="Arial" w:eastAsia="Times New Roman" w:hAnsi="Arial" w:cs="Arial"/>
          <w:color w:val="auto"/>
          <w:sz w:val="22"/>
          <w:szCs w:val="22"/>
          <w:lang w:val="eu-ES"/>
        </w:rPr>
        <w:t xml:space="preserve">Administrazio Publikoen Administrazio Prozedura Erkidearen </w:t>
      </w:r>
      <w:r w:rsidR="007105E7">
        <w:rPr>
          <w:rFonts w:ascii="Arial" w:eastAsia="Times New Roman" w:hAnsi="Arial" w:cs="Arial"/>
          <w:color w:val="auto"/>
          <w:sz w:val="22"/>
          <w:szCs w:val="22"/>
          <w:lang w:val="eu-ES"/>
        </w:rPr>
        <w:t>urriaren 1eko</w:t>
      </w:r>
      <w:r w:rsidR="007105E7" w:rsidRPr="00966BE0">
        <w:rPr>
          <w:rFonts w:ascii="Arial" w:eastAsia="Times New Roman" w:hAnsi="Arial" w:cs="Arial"/>
          <w:color w:val="auto"/>
          <w:sz w:val="22"/>
          <w:szCs w:val="22"/>
          <w:lang w:val="eu-ES"/>
        </w:rPr>
        <w:t xml:space="preserve"> </w:t>
      </w:r>
      <w:r w:rsidRPr="00966BE0">
        <w:rPr>
          <w:rFonts w:ascii="Arial" w:eastAsia="Times New Roman" w:hAnsi="Arial" w:cs="Arial"/>
          <w:color w:val="auto"/>
          <w:sz w:val="22"/>
          <w:szCs w:val="22"/>
          <w:lang w:val="eu-ES"/>
        </w:rPr>
        <w:t>39/2015 Legearen 133. xedapenean ezarritakoa jarraituz, aurretiazko kontsulta honen helburua</w:t>
      </w:r>
      <w:r w:rsidR="007105E7" w:rsidRPr="007105E7">
        <w:rPr>
          <w:rFonts w:ascii="Arial" w:eastAsia="Times New Roman" w:hAnsi="Arial" w:cs="Arial"/>
          <w:color w:val="auto"/>
          <w:sz w:val="22"/>
          <w:szCs w:val="22"/>
          <w:lang w:val="eu-ES"/>
        </w:rPr>
        <w:t xml:space="preserve"> </w:t>
      </w:r>
      <w:r w:rsidR="007105E7" w:rsidRPr="00966BE0">
        <w:rPr>
          <w:rFonts w:ascii="Arial" w:eastAsia="Times New Roman" w:hAnsi="Arial" w:cs="Arial"/>
          <w:color w:val="auto"/>
          <w:sz w:val="22"/>
          <w:szCs w:val="22"/>
          <w:lang w:val="eu-ES"/>
        </w:rPr>
        <w:t>da</w:t>
      </w:r>
      <w:r w:rsidRPr="00966BE0">
        <w:rPr>
          <w:rFonts w:ascii="Arial" w:eastAsia="Times New Roman" w:hAnsi="Arial" w:cs="Arial"/>
          <w:color w:val="auto"/>
          <w:sz w:val="22"/>
          <w:szCs w:val="22"/>
          <w:lang w:val="eu-ES"/>
        </w:rPr>
        <w:t xml:space="preserve"> etor</w:t>
      </w:r>
      <w:r w:rsidR="007105E7">
        <w:rPr>
          <w:rFonts w:ascii="Arial" w:eastAsia="Times New Roman" w:hAnsi="Arial" w:cs="Arial"/>
          <w:color w:val="auto"/>
          <w:sz w:val="22"/>
          <w:szCs w:val="22"/>
          <w:lang w:val="eu-ES"/>
        </w:rPr>
        <w:t>kizunean onartu litekeen arauak</w:t>
      </w:r>
      <w:r w:rsidRPr="00966BE0">
        <w:rPr>
          <w:rFonts w:ascii="Arial" w:eastAsia="Times New Roman" w:hAnsi="Arial" w:cs="Arial"/>
          <w:color w:val="auto"/>
          <w:sz w:val="22"/>
          <w:szCs w:val="22"/>
          <w:lang w:val="eu-ES"/>
        </w:rPr>
        <w:t xml:space="preserve"> </w:t>
      </w:r>
      <w:r w:rsidR="007105E7">
        <w:rPr>
          <w:rFonts w:ascii="Arial" w:eastAsia="Times New Roman" w:hAnsi="Arial" w:cs="Arial"/>
          <w:color w:val="auto"/>
          <w:sz w:val="22"/>
          <w:szCs w:val="22"/>
          <w:lang w:val="eu-ES"/>
        </w:rPr>
        <w:t>uki ditzakee</w:t>
      </w:r>
      <w:r w:rsidRPr="00966BE0">
        <w:rPr>
          <w:rFonts w:ascii="Arial" w:eastAsia="Times New Roman" w:hAnsi="Arial" w:cs="Arial"/>
          <w:color w:val="auto"/>
          <w:sz w:val="22"/>
          <w:szCs w:val="22"/>
          <w:lang w:val="eu-ES"/>
        </w:rPr>
        <w:t>n norbanako eta ordezkaritza handieneko taldeen iritziak jasotzea honako gaien inguruan:</w:t>
      </w:r>
    </w:p>
    <w:p w:rsidR="00237C97" w:rsidRPr="00966BE0" w:rsidRDefault="00237C97" w:rsidP="00372081">
      <w:pPr>
        <w:pStyle w:val="Default"/>
        <w:spacing w:before="120" w:after="120" w:line="276" w:lineRule="auto"/>
        <w:jc w:val="both"/>
        <w:rPr>
          <w:rFonts w:ascii="Arial" w:eastAsia="Times New Roman" w:hAnsi="Arial" w:cs="Arial"/>
          <w:color w:val="auto"/>
          <w:sz w:val="22"/>
          <w:szCs w:val="22"/>
          <w:lang w:val="eu-ES"/>
        </w:rPr>
      </w:pPr>
    </w:p>
    <w:p w:rsidR="00005551" w:rsidRPr="00966BE0" w:rsidRDefault="00005551" w:rsidP="00005551">
      <w:pPr>
        <w:pStyle w:val="Default"/>
        <w:spacing w:before="120" w:after="120" w:line="276" w:lineRule="auto"/>
        <w:ind w:left="709"/>
        <w:rPr>
          <w:rFonts w:ascii="Arial" w:eastAsia="Times New Roman" w:hAnsi="Arial" w:cs="Arial"/>
          <w:color w:val="auto"/>
          <w:sz w:val="22"/>
          <w:szCs w:val="22"/>
          <w:lang w:val="eu-ES"/>
        </w:rPr>
      </w:pPr>
      <w:r w:rsidRPr="00966BE0">
        <w:rPr>
          <w:rFonts w:ascii="Arial" w:eastAsia="Times New Roman" w:hAnsi="Arial" w:cs="Arial"/>
          <w:color w:val="auto"/>
          <w:sz w:val="22"/>
          <w:szCs w:val="22"/>
          <w:lang w:val="eu-ES"/>
        </w:rPr>
        <w:t xml:space="preserve">• </w:t>
      </w:r>
      <w:r w:rsidR="006779F4" w:rsidRPr="00966BE0">
        <w:rPr>
          <w:rFonts w:ascii="Arial" w:eastAsia="Times New Roman" w:hAnsi="Arial" w:cs="Arial"/>
          <w:color w:val="auto"/>
          <w:sz w:val="22"/>
          <w:szCs w:val="22"/>
          <w:lang w:val="eu-ES"/>
        </w:rPr>
        <w:t xml:space="preserve"> </w:t>
      </w:r>
      <w:r w:rsidRPr="00966BE0">
        <w:rPr>
          <w:rFonts w:ascii="Arial" w:eastAsia="Times New Roman" w:hAnsi="Arial" w:cs="Arial"/>
          <w:color w:val="auto"/>
          <w:sz w:val="22"/>
          <w:szCs w:val="22"/>
          <w:lang w:val="eu-ES"/>
        </w:rPr>
        <w:t>Egistamoarekin konpondu nahi diren arazoak.</w:t>
      </w:r>
    </w:p>
    <w:p w:rsidR="006779F4" w:rsidRPr="00966BE0" w:rsidRDefault="006779F4" w:rsidP="00372081">
      <w:pPr>
        <w:pStyle w:val="Default"/>
        <w:spacing w:before="120" w:after="120" w:line="276" w:lineRule="auto"/>
        <w:ind w:left="709"/>
        <w:rPr>
          <w:rFonts w:ascii="Arial" w:eastAsia="Times New Roman" w:hAnsi="Arial" w:cs="Arial"/>
          <w:color w:val="auto"/>
          <w:sz w:val="22"/>
          <w:szCs w:val="22"/>
          <w:lang w:val="eu-ES"/>
        </w:rPr>
      </w:pPr>
      <w:r w:rsidRPr="00966BE0">
        <w:rPr>
          <w:rFonts w:ascii="Arial" w:eastAsia="Times New Roman" w:hAnsi="Arial" w:cs="Arial"/>
          <w:color w:val="auto"/>
          <w:sz w:val="22"/>
          <w:szCs w:val="22"/>
          <w:lang w:val="eu-ES"/>
        </w:rPr>
        <w:t xml:space="preserve">• </w:t>
      </w:r>
      <w:r w:rsidR="003D2D0E" w:rsidRPr="00966BE0">
        <w:rPr>
          <w:rFonts w:ascii="Arial" w:eastAsia="Times New Roman" w:hAnsi="Arial" w:cs="Arial"/>
          <w:color w:val="auto"/>
          <w:sz w:val="22"/>
          <w:szCs w:val="22"/>
          <w:lang w:val="eu-ES"/>
        </w:rPr>
        <w:t xml:space="preserve"> </w:t>
      </w:r>
      <w:r w:rsidR="00005551" w:rsidRPr="00966BE0">
        <w:rPr>
          <w:rFonts w:ascii="Arial" w:eastAsia="Times New Roman" w:hAnsi="Arial" w:cs="Arial"/>
          <w:color w:val="auto"/>
          <w:sz w:val="22"/>
          <w:szCs w:val="22"/>
          <w:lang w:val="eu-ES"/>
        </w:rPr>
        <w:t xml:space="preserve">Araua onartzearen beharra eta </w:t>
      </w:r>
      <w:r w:rsidR="003D2D0E" w:rsidRPr="00966BE0">
        <w:rPr>
          <w:rFonts w:ascii="Arial" w:eastAsia="Times New Roman" w:hAnsi="Arial" w:cs="Arial"/>
          <w:color w:val="auto"/>
          <w:sz w:val="22"/>
          <w:szCs w:val="22"/>
          <w:lang w:val="eu-ES"/>
        </w:rPr>
        <w:t>egokitasuna.</w:t>
      </w:r>
    </w:p>
    <w:p w:rsidR="006779F4" w:rsidRPr="00966BE0" w:rsidRDefault="003D2D0E" w:rsidP="00372081">
      <w:pPr>
        <w:pStyle w:val="Default"/>
        <w:spacing w:before="120" w:after="120" w:line="276" w:lineRule="auto"/>
        <w:ind w:left="709"/>
        <w:rPr>
          <w:rFonts w:ascii="Arial" w:eastAsia="Times New Roman" w:hAnsi="Arial" w:cs="Arial"/>
          <w:color w:val="auto"/>
          <w:sz w:val="22"/>
          <w:szCs w:val="22"/>
          <w:lang w:val="eu-ES"/>
        </w:rPr>
      </w:pPr>
      <w:r w:rsidRPr="00966BE0">
        <w:rPr>
          <w:rFonts w:ascii="Arial" w:eastAsia="Times New Roman" w:hAnsi="Arial" w:cs="Arial"/>
          <w:color w:val="auto"/>
          <w:sz w:val="22"/>
          <w:szCs w:val="22"/>
          <w:lang w:val="eu-ES"/>
        </w:rPr>
        <w:t xml:space="preserve">•  Arauaren </w:t>
      </w:r>
      <w:r w:rsidR="00704292">
        <w:rPr>
          <w:rFonts w:ascii="Arial" w:eastAsia="Times New Roman" w:hAnsi="Arial" w:cs="Arial"/>
          <w:color w:val="auto"/>
          <w:sz w:val="22"/>
          <w:szCs w:val="22"/>
          <w:lang w:val="eu-ES"/>
        </w:rPr>
        <w:t>helburua</w:t>
      </w:r>
      <w:r w:rsidRPr="00966BE0">
        <w:rPr>
          <w:rFonts w:ascii="Arial" w:eastAsia="Times New Roman" w:hAnsi="Arial" w:cs="Arial"/>
          <w:color w:val="auto"/>
          <w:sz w:val="22"/>
          <w:szCs w:val="22"/>
          <w:lang w:val="eu-ES"/>
        </w:rPr>
        <w:t>.</w:t>
      </w:r>
    </w:p>
    <w:p w:rsidR="006779F4" w:rsidRPr="00966BE0" w:rsidRDefault="006779F4" w:rsidP="00372081">
      <w:pPr>
        <w:pStyle w:val="Default"/>
        <w:spacing w:before="120" w:after="120" w:line="276" w:lineRule="auto"/>
        <w:ind w:left="709"/>
        <w:rPr>
          <w:rFonts w:ascii="Arial" w:eastAsia="Times New Roman" w:hAnsi="Arial" w:cs="Arial"/>
          <w:color w:val="auto"/>
          <w:sz w:val="22"/>
          <w:szCs w:val="22"/>
          <w:lang w:val="eu-ES"/>
        </w:rPr>
      </w:pPr>
      <w:r w:rsidRPr="00966BE0">
        <w:rPr>
          <w:rFonts w:ascii="Arial" w:eastAsia="Times New Roman" w:hAnsi="Arial" w:cs="Arial"/>
          <w:color w:val="auto"/>
          <w:sz w:val="22"/>
          <w:szCs w:val="22"/>
          <w:lang w:val="eu-ES"/>
        </w:rPr>
        <w:t xml:space="preserve">• </w:t>
      </w:r>
      <w:r w:rsidR="007B0E0E">
        <w:rPr>
          <w:rFonts w:ascii="Arial" w:eastAsia="Times New Roman" w:hAnsi="Arial" w:cs="Arial"/>
          <w:color w:val="auto"/>
          <w:sz w:val="22"/>
          <w:szCs w:val="22"/>
          <w:lang w:val="eu-ES"/>
        </w:rPr>
        <w:t xml:space="preserve"> </w:t>
      </w:r>
      <w:r w:rsidR="003D2D0E" w:rsidRPr="00966BE0">
        <w:rPr>
          <w:rFonts w:ascii="Arial" w:eastAsia="Times New Roman" w:hAnsi="Arial" w:cs="Arial"/>
          <w:color w:val="auto"/>
          <w:sz w:val="22"/>
          <w:szCs w:val="22"/>
          <w:lang w:val="eu-ES"/>
        </w:rPr>
        <w:t xml:space="preserve">Balizko </w:t>
      </w:r>
      <w:r w:rsidR="00A413C2" w:rsidRPr="00966BE0">
        <w:rPr>
          <w:rFonts w:ascii="Arial" w:eastAsia="Times New Roman" w:hAnsi="Arial" w:cs="Arial"/>
          <w:color w:val="auto"/>
          <w:sz w:val="22"/>
          <w:szCs w:val="22"/>
          <w:lang w:val="eu-ES"/>
        </w:rPr>
        <w:t>konponbide arautzaile nahiz ez arautzaileak.</w:t>
      </w:r>
    </w:p>
    <w:p w:rsidR="00797C15" w:rsidRPr="00966BE0" w:rsidRDefault="00797C15" w:rsidP="00372081">
      <w:pPr>
        <w:pStyle w:val="Default"/>
        <w:spacing w:before="120" w:after="120" w:line="276" w:lineRule="auto"/>
        <w:ind w:left="709"/>
        <w:rPr>
          <w:rFonts w:ascii="Arial" w:eastAsia="Times New Roman" w:hAnsi="Arial" w:cs="Arial"/>
          <w:color w:val="auto"/>
          <w:sz w:val="22"/>
          <w:szCs w:val="22"/>
          <w:lang w:val="eu-ES"/>
        </w:rPr>
      </w:pPr>
    </w:p>
    <w:tbl>
      <w:tblPr>
        <w:tblStyle w:val="Saretaduntaula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C05622" w:rsidRPr="007D3981" w:rsidTr="001C73AA">
        <w:tc>
          <w:tcPr>
            <w:tcW w:w="2268" w:type="dxa"/>
            <w:shd w:val="clear" w:color="auto" w:fill="DAEEF3" w:themeFill="accent5" w:themeFillTint="33"/>
          </w:tcPr>
          <w:p w:rsidR="00C05622" w:rsidRPr="00966BE0" w:rsidRDefault="00C05622" w:rsidP="00797C15">
            <w:pPr>
              <w:pStyle w:val="Default"/>
              <w:spacing w:before="120" w:after="120" w:line="276" w:lineRule="auto"/>
              <w:ind w:left="360"/>
              <w:rPr>
                <w:rFonts w:ascii="Arial" w:eastAsia="Times New Roman" w:hAnsi="Arial" w:cs="Arial"/>
                <w:b/>
                <w:color w:val="auto"/>
                <w:lang w:val="eu-ES"/>
              </w:rPr>
            </w:pPr>
            <w:r w:rsidRPr="00966BE0">
              <w:rPr>
                <w:rFonts w:ascii="Arial" w:eastAsia="Times New Roman" w:hAnsi="Arial" w:cs="Arial"/>
                <w:b/>
                <w:color w:val="auto"/>
                <w:lang w:val="eu-ES"/>
              </w:rPr>
              <w:t>Arauaren aurrekariak</w:t>
            </w:r>
          </w:p>
          <w:p w:rsidR="00C05622" w:rsidRPr="00966BE0" w:rsidRDefault="00C05622" w:rsidP="00372081">
            <w:pPr>
              <w:pStyle w:val="Default"/>
              <w:spacing w:before="120" w:after="120"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</w:pPr>
          </w:p>
        </w:tc>
        <w:tc>
          <w:tcPr>
            <w:tcW w:w="6946" w:type="dxa"/>
            <w:shd w:val="clear" w:color="auto" w:fill="D6E3BC" w:themeFill="accent3" w:themeFillTint="66"/>
          </w:tcPr>
          <w:p w:rsidR="00C05622" w:rsidRDefault="00B11B09" w:rsidP="007D3981">
            <w:pPr>
              <w:pStyle w:val="Default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12/2016 Legea</w:t>
            </w:r>
            <w:r w:rsidRPr="00B11B09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, uztailaren 28koa, Euskal Autonomia Erkidegoan 1978 eta 1999 bitartean izandako motibazio politikoko indarkeria egoeran giza eskubideen urraketak jasan dituzten biktimei errekonozimendua eta erreparazioa ematekoa.</w:t>
            </w:r>
          </w:p>
          <w:p w:rsidR="00B11B09" w:rsidRPr="00B11B09" w:rsidRDefault="00B11B09" w:rsidP="007D3981">
            <w:pPr>
              <w:pStyle w:val="Default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5/2019 Legea</w:t>
            </w:r>
            <w:r w:rsidRPr="00B11B09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, apirilaren 4koa, Euskal Autonomia Erkidegoan 1978 eta 1999 bitartean izandako motibazio politikoko indarkeria egoeran giza eskubideen urraketak jasan dituzten biktimei errekonozimendua eta erreparazioa emateari buruzko uztailaren 28ko 12/2016 Legea aldatzekoa.</w:t>
            </w:r>
          </w:p>
        </w:tc>
      </w:tr>
      <w:tr w:rsidR="00C05622" w:rsidRPr="007D3981" w:rsidTr="001C73AA">
        <w:tc>
          <w:tcPr>
            <w:tcW w:w="2268" w:type="dxa"/>
            <w:shd w:val="clear" w:color="auto" w:fill="DAEEF3" w:themeFill="accent5" w:themeFillTint="33"/>
          </w:tcPr>
          <w:p w:rsidR="00C05622" w:rsidRPr="00966BE0" w:rsidRDefault="00C05622" w:rsidP="00372081">
            <w:pPr>
              <w:pStyle w:val="Default"/>
              <w:spacing w:before="120" w:after="120"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u-ES"/>
              </w:rPr>
            </w:pPr>
            <w:r w:rsidRPr="00966BE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u-ES"/>
              </w:rPr>
              <w:t>Konpondu nahi ditugun arazoak</w:t>
            </w:r>
          </w:p>
        </w:tc>
        <w:tc>
          <w:tcPr>
            <w:tcW w:w="6946" w:type="dxa"/>
            <w:shd w:val="clear" w:color="auto" w:fill="D6E3BC" w:themeFill="accent3" w:themeFillTint="66"/>
          </w:tcPr>
          <w:p w:rsidR="00C05622" w:rsidRPr="00257B2C" w:rsidRDefault="00024C58" w:rsidP="00024C58">
            <w:pPr>
              <w:pStyle w:val="Default"/>
              <w:spacing w:before="120" w:after="120"/>
              <w:jc w:val="both"/>
              <w:rPr>
                <w:rFonts w:ascii="Arial" w:eastAsia="Times New Roman" w:hAnsi="Arial" w:cs="Arial"/>
                <w:color w:val="FF0000"/>
                <w:sz w:val="22"/>
                <w:szCs w:val="22"/>
                <w:lang w:val="eu-ES"/>
              </w:rPr>
            </w:pP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Uztailaren 28ko</w:t>
            </w:r>
            <w:r w:rsidR="001C73AA" w:rsidRPr="001C73A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 12/2016 Legearen </w:t>
            </w:r>
            <w:r w:rsidRPr="001C73A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zazpigarren xedapen gehigarrian </w:t>
            </w:r>
            <w:r w:rsidR="001C73AA" w:rsidRPr="001C73A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(Euskal Autonomia Erkidegoan 1978 eta 1999 bitartean izandako motibazio politikoko indarkeria egoeran giza eskubideen urraketak jasan dituzten biktimei errekonozimendua eta erreparazioa ematekoa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renean</w:t>
            </w:r>
            <w:r w:rsidR="001C73AA" w:rsidRPr="001C73A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)</w:t>
            </w:r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 zehazten da</w:t>
            </w:r>
            <w:r w:rsidR="001C73AA" w:rsidRPr="001C73A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 Eusko Jaurlaritzak erregelamendu baten bidez garatuko dituela biktima-izaera errekonozitzeko aurkezten zaizkion eskakizunetako kasuei heltzeko erabiliko dituen prozedurak, Balorazio Batzordeak hartzen dituen ebazpen administratiboek erabateko segurtasun juridikoa izan dezaten.</w:t>
            </w:r>
          </w:p>
        </w:tc>
      </w:tr>
      <w:tr w:rsidR="00C05622" w:rsidRPr="007D3981" w:rsidTr="001C73AA">
        <w:tc>
          <w:tcPr>
            <w:tcW w:w="2268" w:type="dxa"/>
            <w:shd w:val="clear" w:color="auto" w:fill="DAEEF3" w:themeFill="accent5" w:themeFillTint="33"/>
          </w:tcPr>
          <w:p w:rsidR="00C05622" w:rsidRPr="00966BE0" w:rsidRDefault="00C05622" w:rsidP="00372081">
            <w:pPr>
              <w:pStyle w:val="Default"/>
              <w:spacing w:before="120" w:after="120"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u-ES"/>
              </w:rPr>
            </w:pPr>
            <w:r w:rsidRPr="00966BE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u-ES"/>
              </w:rPr>
              <w:t>Onartzearen beharra eta egokitasuna</w:t>
            </w:r>
          </w:p>
        </w:tc>
        <w:tc>
          <w:tcPr>
            <w:tcW w:w="6946" w:type="dxa"/>
            <w:shd w:val="clear" w:color="auto" w:fill="D6E3BC" w:themeFill="accent3" w:themeFillTint="66"/>
          </w:tcPr>
          <w:p w:rsidR="001C73AA" w:rsidRDefault="0032062F" w:rsidP="00E330BA">
            <w:pPr>
              <w:pStyle w:val="Default"/>
              <w:spacing w:before="120" w:after="120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u-ES"/>
              </w:rPr>
              <w:t>Beharra</w:t>
            </w:r>
            <w:r w:rsidR="00C05622" w:rsidRPr="00A92333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u-ES"/>
              </w:rPr>
              <w:t>:</w:t>
            </w:r>
            <w:r w:rsidR="001C73AA" w:rsidRPr="001C73A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, 2017ko urriaren </w:t>
            </w:r>
            <w:r w:rsidR="00024C58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10eko Gobernu Kontseiluak</w:t>
            </w:r>
            <w:r w:rsidR="00500090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 </w:t>
            </w:r>
            <w:r w:rsidR="00024C58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onartu zuen</w:t>
            </w:r>
            <w:r w:rsidR="001C73AA" w:rsidRPr="001C73A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 </w:t>
            </w:r>
            <w:r w:rsidR="00500090" w:rsidRPr="00500090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Bizikidetza eta Giza Eskubideen Plana 2017-2020</w:t>
            </w:r>
            <w:r w:rsidR="00024C58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.</w:t>
            </w:r>
            <w:r w:rsidR="00E330B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 </w:t>
            </w:r>
            <w:r w:rsidR="00024C58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Biktima guztiak ai</w:t>
            </w:r>
            <w:r w:rsidR="00024C58" w:rsidRPr="001C73A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t</w:t>
            </w:r>
            <w:r w:rsidR="00024C58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ortu</w:t>
            </w:r>
            <w:r w:rsidR="00024C58" w:rsidRPr="001C73A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 eta </w:t>
            </w:r>
            <w:r w:rsidR="00024C58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berrezartzeko </w:t>
            </w:r>
            <w:r w:rsidR="00024C58" w:rsidRPr="001C73A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prozesuak osatzen laguntzeko</w:t>
            </w:r>
            <w:r w:rsidR="00024C58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,</w:t>
            </w:r>
            <w:r w:rsidR="00024C58" w:rsidRPr="001C73A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 eta </w:t>
            </w:r>
            <w:r w:rsidR="00024C58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hauek, </w:t>
            </w:r>
            <w:r w:rsidR="00024C58" w:rsidRPr="001C73A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bizikidetza </w:t>
            </w:r>
            <w:r w:rsidR="00024C58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eraikitze</w:t>
            </w:r>
            <w:r w:rsidR="00024C58" w:rsidRPr="001C73A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n parte har </w:t>
            </w:r>
            <w:r w:rsidR="00024C58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dezaten sustatzeko, </w:t>
            </w:r>
            <w:r w:rsidR="00E330B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planaren</w:t>
            </w:r>
            <w:r w:rsidR="001C73A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 bigarren ardatzean, Oraina</w:t>
            </w:r>
            <w:r w:rsidR="00E330B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 eta </w:t>
            </w:r>
            <w:r w:rsidR="00500090" w:rsidRPr="00500090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Bizikidetzaren normalizazioa</w:t>
            </w:r>
            <w:r w:rsidR="00500090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ri buruzkoan, hainbat ekimen aurreikusten dira. Ekimen horien artean, </w:t>
            </w:r>
            <w:r w:rsidR="00500090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lastRenderedPageBreak/>
              <w:t xml:space="preserve">nabarmentzekoa da </w:t>
            </w:r>
            <w:r w:rsidR="00E330B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planak, E</w:t>
            </w:r>
            <w:r w:rsidR="00E330BA" w:rsidRPr="00E330B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usko Legebiltzarrak 2016ko uztailaren 28an onetsitako 12/2016 Legea </w:t>
            </w:r>
            <w:r w:rsidR="00024C58" w:rsidRPr="00E330B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garatzea</w:t>
            </w:r>
            <w:r w:rsidR="00024C58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ren beharra jasotzen duela.</w:t>
            </w:r>
          </w:p>
          <w:p w:rsidR="0032062F" w:rsidRPr="00C05622" w:rsidRDefault="0032062F" w:rsidP="00F8755B">
            <w:pPr>
              <w:pStyle w:val="Default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FF0000"/>
                <w:sz w:val="22"/>
                <w:szCs w:val="22"/>
                <w:lang w:val="eu-ES"/>
              </w:rPr>
            </w:pPr>
            <w:r w:rsidRPr="0032062F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u-ES"/>
              </w:rPr>
              <w:t>Egokitasuna</w:t>
            </w:r>
            <w:r w:rsidR="00C05622" w:rsidRPr="0032062F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u-ES"/>
              </w:rPr>
              <w:t>:</w:t>
            </w:r>
            <w:r w:rsidR="00C05622" w:rsidRPr="0032062F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 </w:t>
            </w:r>
            <w:r w:rsidR="00E330BA" w:rsidRPr="00E330B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Euskal Autonomia Erkidegoan 1978 eta 1999 bitartean izandako motibazio politikoko indarkeria egoeran giza eskubideen urraketak jasan dituzten biktimei errekonozimendua eta erreparazioa emateari buruzko uztailar</w:t>
            </w:r>
            <w:r w:rsidR="00E330B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en 28ko 12/2016 Leg</w:t>
            </w:r>
            <w:r w:rsidR="00024C58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ea aldatzeko den apirilaren 4ko</w:t>
            </w:r>
            <w:r w:rsidR="00E330B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 </w:t>
            </w:r>
            <w:r w:rsidR="00E330BA" w:rsidRPr="00E330B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5/2019</w:t>
            </w:r>
            <w:r w:rsidR="00E330B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 Legea onartu ondoren, </w:t>
            </w:r>
            <w:r w:rsidR="00F8755B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hainbat prozedura arautu behar dira uztailaren 28ko 12/2016</w:t>
            </w:r>
            <w:r w:rsidR="00E330B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 Legean aurreikusitako Balorazio Batzordeari aurkez dakizkiokeen, biktima izaeraren aitortza eta dagokion erreparaziorako eskaera</w:t>
            </w:r>
            <w:r w:rsidR="00F8755B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k</w:t>
            </w:r>
            <w:r w:rsidR="00E330B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 e</w:t>
            </w:r>
            <w:r w:rsidR="00F8755B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batzi ditzan</w:t>
            </w:r>
            <w:r w:rsidR="00E330B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.</w:t>
            </w:r>
            <w:r w:rsidR="00E330BA" w:rsidRPr="00E330B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 </w:t>
            </w:r>
          </w:p>
        </w:tc>
      </w:tr>
      <w:tr w:rsidR="00C05622" w:rsidRPr="007D3981" w:rsidTr="001C73AA">
        <w:tc>
          <w:tcPr>
            <w:tcW w:w="2268" w:type="dxa"/>
            <w:shd w:val="clear" w:color="auto" w:fill="DAEEF3" w:themeFill="accent5" w:themeFillTint="33"/>
          </w:tcPr>
          <w:p w:rsidR="00C05622" w:rsidRPr="00966BE0" w:rsidRDefault="00C05622" w:rsidP="001107E7">
            <w:pPr>
              <w:pStyle w:val="Default"/>
              <w:spacing w:before="120" w:after="120"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u-ES"/>
              </w:rPr>
            </w:pPr>
            <w:r w:rsidRPr="00966BE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u-ES"/>
              </w:rPr>
              <w:lastRenderedPageBreak/>
              <w:t xml:space="preserve">Arauaren </w:t>
            </w: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u-ES"/>
              </w:rPr>
              <w:t>helburua</w:t>
            </w:r>
            <w:r w:rsidRPr="00966BE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u-ES"/>
              </w:rPr>
              <w:t>.</w:t>
            </w:r>
          </w:p>
        </w:tc>
        <w:tc>
          <w:tcPr>
            <w:tcW w:w="6946" w:type="dxa"/>
            <w:shd w:val="clear" w:color="auto" w:fill="D6E3BC" w:themeFill="accent3" w:themeFillTint="66"/>
          </w:tcPr>
          <w:p w:rsidR="00C05622" w:rsidRPr="00C05622" w:rsidRDefault="00E330BA" w:rsidP="00F8755B">
            <w:pPr>
              <w:pStyle w:val="Default"/>
              <w:spacing w:before="120" w:after="120" w:line="276" w:lineRule="auto"/>
              <w:jc w:val="both"/>
              <w:rPr>
                <w:rFonts w:ascii="Arial" w:eastAsia="Times New Roman" w:hAnsi="Arial" w:cs="Arial"/>
                <w:color w:val="FF0000"/>
                <w:sz w:val="22"/>
                <w:szCs w:val="22"/>
                <w:lang w:val="eu-ES"/>
              </w:rPr>
            </w:pPr>
            <w:r w:rsidRPr="00E330B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Arauaren helburu nagusia</w:t>
            </w:r>
            <w:r w:rsidR="00F8755B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 da</w:t>
            </w:r>
            <w:r w:rsidRPr="00E330B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 xml:space="preserve"> 5/2019 apirilaren 4ko Legeak aldatutako  uztailaren </w:t>
            </w:r>
            <w:r w:rsidR="00F8755B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28ko 12/2016 Legearen babesean —</w:t>
            </w:r>
            <w:r w:rsidRPr="00E330B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hau da, Euskal Autonomia Erkidegoan 1978 eta 1999 bitartean izandako motibazio politikoko indarkeria-egoeran giza eskubideen urraketak jasan dituzten biktimei errekonozimendua eta erreparazioa ematekoan</w:t>
            </w:r>
            <w:r w:rsidR="00F8755B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—</w:t>
            </w:r>
            <w:r w:rsidRPr="00E330BA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, Balorazio Batzordeari aurkez dakizkiokeen kasuetan jarraitu beharreko prozedura garatzea, batzordeak egindako proposamenek segurtasun juridiko osoa izan dezaten.</w:t>
            </w:r>
          </w:p>
        </w:tc>
      </w:tr>
      <w:tr w:rsidR="00C05622" w:rsidRPr="007D3981" w:rsidTr="001C73AA">
        <w:trPr>
          <w:trHeight w:val="1202"/>
        </w:trPr>
        <w:tc>
          <w:tcPr>
            <w:tcW w:w="2268" w:type="dxa"/>
            <w:shd w:val="clear" w:color="auto" w:fill="DAEEF3" w:themeFill="accent5" w:themeFillTint="33"/>
          </w:tcPr>
          <w:p w:rsidR="00C05622" w:rsidRPr="00966BE0" w:rsidRDefault="00C05622" w:rsidP="00372081">
            <w:pPr>
              <w:pStyle w:val="Default"/>
              <w:spacing w:before="120" w:after="120"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</w:pPr>
            <w:r w:rsidRPr="00966BE0">
              <w:rPr>
                <w:rFonts w:ascii="Arial" w:eastAsia="Times New Roman" w:hAnsi="Arial" w:cs="Arial"/>
                <w:b/>
                <w:color w:val="auto"/>
                <w:sz w:val="22"/>
                <w:szCs w:val="22"/>
                <w:lang w:val="eu-ES"/>
              </w:rPr>
              <w:t>Balizko konponbide arautzaile zein ez-arautzaileak</w:t>
            </w:r>
            <w:r w:rsidRPr="00966BE0">
              <w:rPr>
                <w:rFonts w:ascii="Arial" w:eastAsia="Times New Roman" w:hAnsi="Arial" w:cs="Arial"/>
                <w:color w:val="auto"/>
                <w:sz w:val="22"/>
                <w:szCs w:val="22"/>
                <w:lang w:val="eu-ES"/>
              </w:rPr>
              <w:t>.</w:t>
            </w:r>
          </w:p>
        </w:tc>
        <w:tc>
          <w:tcPr>
            <w:tcW w:w="6946" w:type="dxa"/>
            <w:shd w:val="clear" w:color="auto" w:fill="D6E3BC" w:themeFill="accent3" w:themeFillTint="66"/>
          </w:tcPr>
          <w:p w:rsidR="00C05622" w:rsidRDefault="00C05622" w:rsidP="007B0E0E">
            <w:pPr>
              <w:jc w:val="both"/>
              <w:rPr>
                <w:rFonts w:ascii="Arial" w:eastAsia="Times New Roman" w:hAnsi="Arial" w:cs="Arial"/>
                <w:lang w:val="eu-ES"/>
              </w:rPr>
            </w:pPr>
          </w:p>
          <w:p w:rsidR="00C05622" w:rsidRPr="00966BE0" w:rsidRDefault="00E330BA" w:rsidP="00F8755B">
            <w:pPr>
              <w:jc w:val="both"/>
              <w:rPr>
                <w:rFonts w:ascii="Arial" w:eastAsia="Times New Roman" w:hAnsi="Arial" w:cs="Arial"/>
                <w:lang w:val="eu-ES"/>
              </w:rPr>
            </w:pPr>
            <w:r w:rsidRPr="00E330BA">
              <w:rPr>
                <w:rFonts w:ascii="Arial" w:eastAsia="Times New Roman" w:hAnsi="Arial" w:cs="Arial"/>
                <w:lang w:val="eu-ES"/>
              </w:rPr>
              <w:t>Lege-mailako arau batean ezarritako betebeharra denez, ez dago in</w:t>
            </w:r>
            <w:r w:rsidR="00F8755B">
              <w:rPr>
                <w:rFonts w:ascii="Arial" w:eastAsia="Times New Roman" w:hAnsi="Arial" w:cs="Arial"/>
                <w:lang w:val="eu-ES"/>
              </w:rPr>
              <w:t xml:space="preserve">olako konponbide alternatibo arautzailerik </w:t>
            </w:r>
            <w:r>
              <w:rPr>
                <w:rFonts w:ascii="Arial" w:eastAsia="Times New Roman" w:hAnsi="Arial" w:cs="Arial"/>
                <w:lang w:val="eu-ES"/>
              </w:rPr>
              <w:t>zein ez arautzailerik</w:t>
            </w:r>
            <w:r w:rsidRPr="00E330BA">
              <w:rPr>
                <w:rFonts w:ascii="Arial" w:eastAsia="Times New Roman" w:hAnsi="Arial" w:cs="Arial"/>
                <w:lang w:val="eu-ES"/>
              </w:rPr>
              <w:t>.</w:t>
            </w:r>
          </w:p>
        </w:tc>
      </w:tr>
    </w:tbl>
    <w:p w:rsidR="00D91031" w:rsidRPr="009A28AB" w:rsidRDefault="00D91031" w:rsidP="0084340C">
      <w:pPr>
        <w:pStyle w:val="Default"/>
        <w:spacing w:before="120" w:after="120" w:line="276" w:lineRule="auto"/>
        <w:rPr>
          <w:rFonts w:ascii="Arial" w:eastAsiaTheme="minorEastAsia" w:hAnsi="Arial" w:cs="Arial"/>
          <w:color w:val="auto"/>
          <w:kern w:val="24"/>
          <w:sz w:val="21"/>
          <w:szCs w:val="21"/>
          <w:lang w:val="eu-ES" w:eastAsia="es-ES"/>
        </w:rPr>
      </w:pPr>
    </w:p>
    <w:sectPr w:rsidR="00D91031" w:rsidRPr="009A2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443" w:rsidRDefault="000F0443" w:rsidP="0080292C">
      <w:pPr>
        <w:spacing w:after="0" w:line="240" w:lineRule="auto"/>
      </w:pPr>
      <w:r>
        <w:separator/>
      </w:r>
    </w:p>
  </w:endnote>
  <w:endnote w:type="continuationSeparator" w:id="0">
    <w:p w:rsidR="000F0443" w:rsidRDefault="000F0443" w:rsidP="0080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67A" w:rsidRDefault="0058067A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424913"/>
      <w:docPartObj>
        <w:docPartGallery w:val="Page Numbers (Bottom of Page)"/>
        <w:docPartUnique/>
      </w:docPartObj>
    </w:sdtPr>
    <w:sdtEndPr/>
    <w:sdtContent>
      <w:p w:rsidR="00826CA1" w:rsidRDefault="00826CA1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67A">
          <w:rPr>
            <w:noProof/>
          </w:rPr>
          <w:t>2</w:t>
        </w:r>
        <w:r>
          <w:fldChar w:fldCharType="end"/>
        </w:r>
      </w:p>
    </w:sdtContent>
  </w:sdt>
  <w:p w:rsidR="00826CA1" w:rsidRDefault="00826CA1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67A" w:rsidRDefault="0058067A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443" w:rsidRDefault="000F0443" w:rsidP="0080292C">
      <w:pPr>
        <w:spacing w:after="0" w:line="240" w:lineRule="auto"/>
      </w:pPr>
      <w:r>
        <w:separator/>
      </w:r>
    </w:p>
  </w:footnote>
  <w:footnote w:type="continuationSeparator" w:id="0">
    <w:p w:rsidR="000F0443" w:rsidRDefault="000F0443" w:rsidP="0080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67A" w:rsidRDefault="0058067A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CFB" w:rsidRDefault="00310CFB" w:rsidP="00310CFB">
    <w:pPr>
      <w:pStyle w:val="Goiburua"/>
      <w:jc w:val="center"/>
    </w:pPr>
    <w:r w:rsidRPr="00310CFB">
      <w:rPr>
        <w:rFonts w:ascii="Arial" w:hAnsi="Arial"/>
        <w:noProof/>
        <w:sz w:val="16"/>
        <w:lang w:eastAsia="es-ES"/>
      </w:rPr>
      <w:drawing>
        <wp:inline distT="0" distB="0" distL="0" distR="0" wp14:anchorId="7D56B68F" wp14:editId="02A688C9">
          <wp:extent cx="3771195" cy="449580"/>
          <wp:effectExtent l="0" t="0" r="127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19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0CFB" w:rsidRDefault="00310CFB" w:rsidP="00310CFB">
    <w:pPr>
      <w:pStyle w:val="Goiburu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67A" w:rsidRDefault="0058067A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72BD"/>
    <w:multiLevelType w:val="hybridMultilevel"/>
    <w:tmpl w:val="34D05888"/>
    <w:lvl w:ilvl="0" w:tplc="AC3C2204">
      <w:start w:val="1"/>
      <w:numFmt w:val="decimal"/>
      <w:lvlText w:val="%1-"/>
      <w:lvlJc w:val="left"/>
      <w:pPr>
        <w:ind w:left="27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EC76B40"/>
    <w:multiLevelType w:val="hybridMultilevel"/>
    <w:tmpl w:val="883E5A8C"/>
    <w:lvl w:ilvl="0" w:tplc="1AA819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60260">
      <w:start w:val="453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0CFA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8A5F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C44A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117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ECA6D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12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0863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EB21F3"/>
    <w:multiLevelType w:val="hybridMultilevel"/>
    <w:tmpl w:val="C7F465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935E0"/>
    <w:multiLevelType w:val="hybridMultilevel"/>
    <w:tmpl w:val="3A9029C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A91FA0"/>
    <w:multiLevelType w:val="hybridMultilevel"/>
    <w:tmpl w:val="5D307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F4"/>
    <w:rsid w:val="00005551"/>
    <w:rsid w:val="00013ECC"/>
    <w:rsid w:val="000142ED"/>
    <w:rsid w:val="000227B5"/>
    <w:rsid w:val="00023787"/>
    <w:rsid w:val="00024C58"/>
    <w:rsid w:val="00037930"/>
    <w:rsid w:val="000604C9"/>
    <w:rsid w:val="00064C0E"/>
    <w:rsid w:val="00071937"/>
    <w:rsid w:val="00081E9B"/>
    <w:rsid w:val="0008275B"/>
    <w:rsid w:val="000836C1"/>
    <w:rsid w:val="000A24B6"/>
    <w:rsid w:val="000B7A1A"/>
    <w:rsid w:val="000D120C"/>
    <w:rsid w:val="000F0443"/>
    <w:rsid w:val="000F5F30"/>
    <w:rsid w:val="00103799"/>
    <w:rsid w:val="001107E7"/>
    <w:rsid w:val="0012092F"/>
    <w:rsid w:val="00133EE2"/>
    <w:rsid w:val="00134028"/>
    <w:rsid w:val="001417DE"/>
    <w:rsid w:val="00170392"/>
    <w:rsid w:val="00173E41"/>
    <w:rsid w:val="00194C10"/>
    <w:rsid w:val="001B226C"/>
    <w:rsid w:val="001B3A1D"/>
    <w:rsid w:val="001B6414"/>
    <w:rsid w:val="001C73AA"/>
    <w:rsid w:val="001F4E1B"/>
    <w:rsid w:val="001F7723"/>
    <w:rsid w:val="002050C5"/>
    <w:rsid w:val="00207EDF"/>
    <w:rsid w:val="00226A44"/>
    <w:rsid w:val="00236BF9"/>
    <w:rsid w:val="00237C97"/>
    <w:rsid w:val="00257B2C"/>
    <w:rsid w:val="0026228C"/>
    <w:rsid w:val="00262BBE"/>
    <w:rsid w:val="0026764F"/>
    <w:rsid w:val="002A1248"/>
    <w:rsid w:val="002A2089"/>
    <w:rsid w:val="002B7CD5"/>
    <w:rsid w:val="002C632D"/>
    <w:rsid w:val="00310CFB"/>
    <w:rsid w:val="0032062F"/>
    <w:rsid w:val="00372081"/>
    <w:rsid w:val="00391FEF"/>
    <w:rsid w:val="003D2D0E"/>
    <w:rsid w:val="00405B9E"/>
    <w:rsid w:val="00416F7C"/>
    <w:rsid w:val="00424B8C"/>
    <w:rsid w:val="00425975"/>
    <w:rsid w:val="004266C7"/>
    <w:rsid w:val="00464D7D"/>
    <w:rsid w:val="004A52E7"/>
    <w:rsid w:val="004C36DB"/>
    <w:rsid w:val="004D5323"/>
    <w:rsid w:val="004E0B46"/>
    <w:rsid w:val="00500090"/>
    <w:rsid w:val="00513E23"/>
    <w:rsid w:val="005363CC"/>
    <w:rsid w:val="00541F4A"/>
    <w:rsid w:val="00545E5B"/>
    <w:rsid w:val="00547430"/>
    <w:rsid w:val="00565C0D"/>
    <w:rsid w:val="0058067A"/>
    <w:rsid w:val="00582AE0"/>
    <w:rsid w:val="0058482E"/>
    <w:rsid w:val="00587881"/>
    <w:rsid w:val="0059124D"/>
    <w:rsid w:val="005913F4"/>
    <w:rsid w:val="005D28DC"/>
    <w:rsid w:val="005E4F35"/>
    <w:rsid w:val="00614B54"/>
    <w:rsid w:val="006156B7"/>
    <w:rsid w:val="00626BFB"/>
    <w:rsid w:val="006779F4"/>
    <w:rsid w:val="006B5E8E"/>
    <w:rsid w:val="006D47F0"/>
    <w:rsid w:val="00704292"/>
    <w:rsid w:val="007105E7"/>
    <w:rsid w:val="00725C35"/>
    <w:rsid w:val="00755D6E"/>
    <w:rsid w:val="00791485"/>
    <w:rsid w:val="00797C15"/>
    <w:rsid w:val="007B0E0E"/>
    <w:rsid w:val="007B6E0E"/>
    <w:rsid w:val="007D3981"/>
    <w:rsid w:val="007D4664"/>
    <w:rsid w:val="007F2D18"/>
    <w:rsid w:val="0080292C"/>
    <w:rsid w:val="00826CA1"/>
    <w:rsid w:val="00831DC8"/>
    <w:rsid w:val="0084340C"/>
    <w:rsid w:val="008463AD"/>
    <w:rsid w:val="00865035"/>
    <w:rsid w:val="00873F0D"/>
    <w:rsid w:val="00876954"/>
    <w:rsid w:val="008815C6"/>
    <w:rsid w:val="008A5746"/>
    <w:rsid w:val="008A6A02"/>
    <w:rsid w:val="008C1F61"/>
    <w:rsid w:val="008D6281"/>
    <w:rsid w:val="008F4A86"/>
    <w:rsid w:val="00914FD9"/>
    <w:rsid w:val="0092251C"/>
    <w:rsid w:val="009362EC"/>
    <w:rsid w:val="00966BE0"/>
    <w:rsid w:val="009A28AB"/>
    <w:rsid w:val="009A679B"/>
    <w:rsid w:val="009B5735"/>
    <w:rsid w:val="009C124C"/>
    <w:rsid w:val="00A14689"/>
    <w:rsid w:val="00A230EE"/>
    <w:rsid w:val="00A413C2"/>
    <w:rsid w:val="00A47F79"/>
    <w:rsid w:val="00A5515D"/>
    <w:rsid w:val="00A5751E"/>
    <w:rsid w:val="00A63D1E"/>
    <w:rsid w:val="00A674CB"/>
    <w:rsid w:val="00A91FF9"/>
    <w:rsid w:val="00A92333"/>
    <w:rsid w:val="00AC6007"/>
    <w:rsid w:val="00AF251A"/>
    <w:rsid w:val="00AF56DB"/>
    <w:rsid w:val="00B11B09"/>
    <w:rsid w:val="00B66320"/>
    <w:rsid w:val="00B8109D"/>
    <w:rsid w:val="00B959A0"/>
    <w:rsid w:val="00BE5471"/>
    <w:rsid w:val="00BE5FD7"/>
    <w:rsid w:val="00BF4EA9"/>
    <w:rsid w:val="00C01BE6"/>
    <w:rsid w:val="00C05622"/>
    <w:rsid w:val="00C122FE"/>
    <w:rsid w:val="00C17C1E"/>
    <w:rsid w:val="00C22598"/>
    <w:rsid w:val="00C57B4B"/>
    <w:rsid w:val="00C67081"/>
    <w:rsid w:val="00CB298C"/>
    <w:rsid w:val="00CD5345"/>
    <w:rsid w:val="00CF46DE"/>
    <w:rsid w:val="00D0392F"/>
    <w:rsid w:val="00D15D03"/>
    <w:rsid w:val="00D16E36"/>
    <w:rsid w:val="00D17586"/>
    <w:rsid w:val="00D34B09"/>
    <w:rsid w:val="00D36016"/>
    <w:rsid w:val="00D47D46"/>
    <w:rsid w:val="00D64134"/>
    <w:rsid w:val="00D86D2D"/>
    <w:rsid w:val="00D91031"/>
    <w:rsid w:val="00DA3495"/>
    <w:rsid w:val="00DB4519"/>
    <w:rsid w:val="00E06623"/>
    <w:rsid w:val="00E07839"/>
    <w:rsid w:val="00E22692"/>
    <w:rsid w:val="00E22B43"/>
    <w:rsid w:val="00E330BA"/>
    <w:rsid w:val="00E43B09"/>
    <w:rsid w:val="00ED0C2E"/>
    <w:rsid w:val="00ED4BAC"/>
    <w:rsid w:val="00F04DAA"/>
    <w:rsid w:val="00F109C3"/>
    <w:rsid w:val="00F24A3C"/>
    <w:rsid w:val="00F51DA6"/>
    <w:rsid w:val="00F7522A"/>
    <w:rsid w:val="00F8755B"/>
    <w:rsid w:val="00F87B7C"/>
    <w:rsid w:val="00F947E8"/>
    <w:rsid w:val="00FA489D"/>
    <w:rsid w:val="00FD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C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rsid w:val="00677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esteka">
    <w:name w:val="Hyperlink"/>
    <w:basedOn w:val="Paragrafoarenletra-tipolehenetsia"/>
    <w:uiPriority w:val="99"/>
    <w:unhideWhenUsed/>
    <w:rsid w:val="00237C97"/>
    <w:rPr>
      <w:color w:val="0000FF" w:themeColor="hyperlink"/>
      <w:u w:val="single"/>
    </w:rPr>
  </w:style>
  <w:style w:type="paragraph" w:styleId="Zerrenda-paragrafoa">
    <w:name w:val="List Paragraph"/>
    <w:basedOn w:val="Normala"/>
    <w:uiPriority w:val="34"/>
    <w:qFormat/>
    <w:rsid w:val="00E43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Gorputz-testua">
    <w:name w:val="Body Text"/>
    <w:basedOn w:val="Normala"/>
    <w:link w:val="Gorputz-testuaKar"/>
    <w:uiPriority w:val="1"/>
    <w:qFormat/>
    <w:rsid w:val="000B7A1A"/>
    <w:pPr>
      <w:widowControl w:val="0"/>
      <w:spacing w:after="0" w:line="240" w:lineRule="auto"/>
      <w:ind w:left="141"/>
    </w:pPr>
    <w:rPr>
      <w:rFonts w:ascii="Arial" w:eastAsia="Arial" w:hAnsi="Arial"/>
      <w:lang w:val="en-US"/>
    </w:rPr>
  </w:style>
  <w:style w:type="character" w:customStyle="1" w:styleId="Gorputz-testuaKar">
    <w:name w:val="Gorputz-testua Kar"/>
    <w:basedOn w:val="Paragrafoarenletra-tipolehenetsia"/>
    <w:link w:val="Gorputz-testua"/>
    <w:uiPriority w:val="1"/>
    <w:rsid w:val="000B7A1A"/>
    <w:rPr>
      <w:rFonts w:ascii="Arial" w:eastAsia="Arial" w:hAnsi="Arial"/>
      <w:lang w:val="en-US"/>
    </w:rPr>
  </w:style>
  <w:style w:type="paragraph" w:styleId="Goiburua">
    <w:name w:val="header"/>
    <w:basedOn w:val="Normala"/>
    <w:link w:val="Goiburu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80292C"/>
  </w:style>
  <w:style w:type="paragraph" w:styleId="Orri-oina">
    <w:name w:val="footer"/>
    <w:basedOn w:val="Normala"/>
    <w:link w:val="Orri-oin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0292C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1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1B3A1D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uiPriority w:val="59"/>
    <w:rsid w:val="00797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ku-markarentestua">
    <w:name w:val="Placeholder Text"/>
    <w:basedOn w:val="Paragrafoarenletra-tipolehenetsia"/>
    <w:uiPriority w:val="99"/>
    <w:semiHidden/>
    <w:rsid w:val="007B0E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533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431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754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6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68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193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652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3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2019-07-09T10:58:00Z</dcterms:created>
  <dcterms:modified xsi:type="dcterms:W3CDTF">2019-07-09T10:58:00Z</dcterms:modified>
</cp:coreProperties>
</file>